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9F7" w:rsidRPr="005569F7" w:rsidRDefault="005569F7" w:rsidP="005569F7">
      <w:pPr>
        <w:widowControl/>
        <w:shd w:val="clear" w:color="auto" w:fill="FFFFFF"/>
        <w:spacing w:line="420" w:lineRule="atLeast"/>
        <w:ind w:firstLine="480"/>
        <w:rPr>
          <w:rFonts w:ascii="Calibri" w:eastAsia="宋体" w:hAnsi="Calibri" w:cs="Calibri"/>
          <w:color w:val="333333"/>
          <w:kern w:val="0"/>
          <w:szCs w:val="21"/>
        </w:rPr>
      </w:pPr>
      <w:r w:rsidRPr="005569F7">
        <w:rPr>
          <w:rFonts w:ascii="宋体" w:eastAsia="宋体" w:hAnsi="宋体" w:cs="Calibri" w:hint="eastAsia"/>
          <w:color w:val="333333"/>
          <w:kern w:val="0"/>
          <w:sz w:val="24"/>
          <w:szCs w:val="24"/>
        </w:rPr>
        <w:t>依据教育部及省教育厅进一步推进高中阶段学校考试（即“中考”）招生制度改革的意见，确定西宁市作为全国及我省首批试点城市，从2017年七年级新生开始进入高中阶段学校考试招生制度改革。</w:t>
      </w:r>
    </w:p>
    <w:p w:rsidR="005569F7" w:rsidRPr="005569F7" w:rsidRDefault="005569F7" w:rsidP="005569F7">
      <w:pPr>
        <w:widowControl/>
        <w:shd w:val="clear" w:color="auto" w:fill="FFFFFF"/>
        <w:spacing w:line="420" w:lineRule="atLeast"/>
        <w:ind w:firstLine="480"/>
        <w:rPr>
          <w:rFonts w:ascii="Calibri" w:eastAsia="宋体" w:hAnsi="Calibri" w:cs="Calibri"/>
          <w:color w:val="333333"/>
          <w:kern w:val="0"/>
          <w:szCs w:val="21"/>
        </w:rPr>
      </w:pPr>
      <w:r w:rsidRPr="005569F7">
        <w:rPr>
          <w:rFonts w:ascii="宋体" w:eastAsia="宋体" w:hAnsi="宋体" w:cs="Calibri" w:hint="eastAsia"/>
          <w:color w:val="333333"/>
          <w:kern w:val="0"/>
          <w:sz w:val="24"/>
          <w:szCs w:val="24"/>
        </w:rPr>
        <w:t>西宁市根据教育部及省教育厅的指导意见，经过充分论证、研讨和多次征询意见建议，制定了《西宁市高中阶段学校考试招生制度改革实施方案》，并报省教育厅、教育部审核备案，得到同意的批复后，在2017年新入学七年级开始实施高中阶段学校考试招生制度改革。</w:t>
      </w:r>
    </w:p>
    <w:p w:rsidR="005569F7" w:rsidRPr="005569F7" w:rsidRDefault="005569F7" w:rsidP="005569F7">
      <w:pPr>
        <w:widowControl/>
        <w:shd w:val="clear" w:color="auto" w:fill="FFFFFF"/>
        <w:spacing w:line="420" w:lineRule="atLeast"/>
        <w:ind w:firstLine="480"/>
        <w:rPr>
          <w:rFonts w:ascii="Calibri" w:eastAsia="宋体" w:hAnsi="Calibri" w:cs="Calibri"/>
          <w:color w:val="333333"/>
          <w:kern w:val="0"/>
          <w:szCs w:val="21"/>
        </w:rPr>
      </w:pPr>
      <w:r w:rsidRPr="005569F7">
        <w:rPr>
          <w:rFonts w:ascii="宋体" w:eastAsia="宋体" w:hAnsi="宋体" w:cs="Calibri" w:hint="eastAsia"/>
          <w:color w:val="333333"/>
          <w:kern w:val="0"/>
          <w:sz w:val="24"/>
          <w:szCs w:val="24"/>
        </w:rPr>
        <w:t>西宁市高中阶段学校考试招生制度改革全面贯彻党的教育方针，落实立德树人根本任务，发展素质教育。按照有利于科学选拔人才、促进学生健康发展的总体要求，深化考试内容和形式改革，建立多元录取机制，努力构建有利于促进义务教育均衡发展，有利于高中学校优质、多样、特色发展，有利于培养学生创新精神和实践能力的考试评价机制为指导思想，遵循育人为本、公平公正、减负提质、改革创新、普职并重的原则，形成符合西宁考试招生工作实际，科学规范、公开透明、公平公正的考试招生制度体系。</w:t>
      </w:r>
    </w:p>
    <w:p w:rsidR="005569F7" w:rsidRPr="005569F7" w:rsidRDefault="005569F7" w:rsidP="005569F7">
      <w:pPr>
        <w:widowControl/>
        <w:shd w:val="clear" w:color="auto" w:fill="FFFFFF"/>
        <w:spacing w:line="420" w:lineRule="atLeast"/>
        <w:ind w:firstLine="562"/>
        <w:rPr>
          <w:rFonts w:ascii="Calibri" w:eastAsia="宋体" w:hAnsi="Calibri" w:cs="Calibri"/>
          <w:color w:val="333333"/>
          <w:kern w:val="0"/>
          <w:szCs w:val="21"/>
        </w:rPr>
      </w:pPr>
      <w:r w:rsidRPr="005569F7">
        <w:rPr>
          <w:rFonts w:ascii="楷体_GB2312" w:eastAsia="楷体_GB2312" w:hAnsi="Calibri" w:cs="Calibri" w:hint="eastAsia"/>
          <w:b/>
          <w:bCs/>
          <w:color w:val="333333"/>
          <w:kern w:val="0"/>
          <w:sz w:val="28"/>
          <w:szCs w:val="28"/>
        </w:rPr>
        <w:t>№1.西宁市高中阶段学校考试招生制度改革的实施步骤为：</w:t>
      </w:r>
    </w:p>
    <w:p w:rsidR="005569F7" w:rsidRPr="005569F7" w:rsidRDefault="005569F7" w:rsidP="005569F7">
      <w:pPr>
        <w:widowControl/>
        <w:shd w:val="clear" w:color="auto" w:fill="FFFFFF"/>
        <w:spacing w:line="420" w:lineRule="atLeast"/>
        <w:ind w:firstLine="480"/>
        <w:rPr>
          <w:rFonts w:ascii="Calibri" w:eastAsia="宋体" w:hAnsi="Calibri" w:cs="Calibri"/>
          <w:color w:val="333333"/>
          <w:kern w:val="0"/>
          <w:szCs w:val="21"/>
        </w:rPr>
      </w:pPr>
      <w:r w:rsidRPr="005569F7">
        <w:rPr>
          <w:rFonts w:ascii="宋体" w:eastAsia="宋体" w:hAnsi="宋体" w:cs="Calibri" w:hint="eastAsia"/>
          <w:color w:val="333333"/>
          <w:kern w:val="0"/>
          <w:sz w:val="24"/>
          <w:szCs w:val="24"/>
        </w:rPr>
        <w:t>第一阶段：2017年9月，在西宁市城区（城东区、城中区、城西区、城北区）初中阶段学校起始年级全面实施。</w:t>
      </w:r>
    </w:p>
    <w:p w:rsidR="005569F7" w:rsidRPr="005569F7" w:rsidRDefault="005569F7" w:rsidP="005569F7">
      <w:pPr>
        <w:widowControl/>
        <w:shd w:val="clear" w:color="auto" w:fill="FFFFFF"/>
        <w:spacing w:line="420" w:lineRule="atLeast"/>
        <w:ind w:firstLine="480"/>
        <w:rPr>
          <w:rFonts w:ascii="Calibri" w:eastAsia="宋体" w:hAnsi="Calibri" w:cs="Calibri"/>
          <w:color w:val="333333"/>
          <w:kern w:val="0"/>
          <w:szCs w:val="21"/>
        </w:rPr>
      </w:pPr>
      <w:r w:rsidRPr="005569F7">
        <w:rPr>
          <w:rFonts w:ascii="宋体" w:eastAsia="宋体" w:hAnsi="宋体" w:cs="Calibri" w:hint="eastAsia"/>
          <w:color w:val="333333"/>
          <w:kern w:val="0"/>
          <w:sz w:val="24"/>
          <w:szCs w:val="24"/>
        </w:rPr>
        <w:t>第二阶段：2018年9月，在西宁市三县（湟中县、湟源县、大通县）地区初中阶段学校起始年级推广实施。</w:t>
      </w:r>
    </w:p>
    <w:p w:rsidR="005569F7" w:rsidRPr="005569F7" w:rsidRDefault="005569F7" w:rsidP="005569F7">
      <w:pPr>
        <w:widowControl/>
        <w:shd w:val="clear" w:color="auto" w:fill="FFFFFF"/>
        <w:spacing w:line="420" w:lineRule="atLeast"/>
        <w:ind w:firstLine="480"/>
        <w:rPr>
          <w:rFonts w:ascii="Calibri" w:eastAsia="宋体" w:hAnsi="Calibri" w:cs="Calibri"/>
          <w:color w:val="333333"/>
          <w:kern w:val="0"/>
          <w:szCs w:val="21"/>
        </w:rPr>
      </w:pPr>
      <w:r w:rsidRPr="005569F7">
        <w:rPr>
          <w:rFonts w:ascii="宋体" w:eastAsia="宋体" w:hAnsi="宋体" w:cs="Calibri" w:hint="eastAsia"/>
          <w:color w:val="333333"/>
          <w:kern w:val="0"/>
          <w:sz w:val="24"/>
          <w:szCs w:val="24"/>
        </w:rPr>
        <w:t>第三阶段：2020年6月，初步形成基于初中学业水平考试成绩、结合综合素质评价的高中阶段学校考试招生录取模式和规范有序、监督有力的管理机制。</w:t>
      </w:r>
    </w:p>
    <w:p w:rsidR="005569F7" w:rsidRPr="005569F7" w:rsidRDefault="005569F7" w:rsidP="005569F7">
      <w:pPr>
        <w:widowControl/>
        <w:shd w:val="clear" w:color="auto" w:fill="FFFFFF"/>
        <w:spacing w:line="420" w:lineRule="atLeast"/>
        <w:ind w:firstLine="480"/>
        <w:rPr>
          <w:rFonts w:ascii="Calibri" w:eastAsia="宋体" w:hAnsi="Calibri" w:cs="Calibri"/>
          <w:color w:val="333333"/>
          <w:kern w:val="0"/>
          <w:szCs w:val="21"/>
        </w:rPr>
      </w:pPr>
      <w:r w:rsidRPr="005569F7">
        <w:rPr>
          <w:rFonts w:ascii="宋体" w:eastAsia="宋体" w:hAnsi="宋体" w:cs="Calibri" w:hint="eastAsia"/>
          <w:color w:val="333333"/>
          <w:kern w:val="0"/>
          <w:sz w:val="24"/>
          <w:szCs w:val="24"/>
        </w:rPr>
        <w:t>◆初中学业水平考试：按照教育部的统一规定，原来的“中考”，以后统一改为“初中学业水平考试”。它是检测初中在校生是否达到初中学业水平的水平性考试和建立在九年义务教育基础上的高中选拔性考试；是初中毕业证发放的必要条件。考试科目将国家课程方案所规定的学科全部列入初中学业水平考试的范围。</w:t>
      </w:r>
    </w:p>
    <w:p w:rsidR="005569F7" w:rsidRPr="005569F7" w:rsidRDefault="005569F7" w:rsidP="005569F7">
      <w:pPr>
        <w:widowControl/>
        <w:shd w:val="clear" w:color="auto" w:fill="FFFFFF"/>
        <w:spacing w:line="420" w:lineRule="atLeast"/>
        <w:ind w:firstLine="562"/>
        <w:rPr>
          <w:rFonts w:ascii="Calibri" w:eastAsia="宋体" w:hAnsi="Calibri" w:cs="Calibri"/>
          <w:color w:val="333333"/>
          <w:kern w:val="0"/>
          <w:szCs w:val="21"/>
        </w:rPr>
      </w:pPr>
      <w:r w:rsidRPr="005569F7">
        <w:rPr>
          <w:rFonts w:ascii="楷体_GB2312" w:eastAsia="楷体_GB2312" w:hAnsi="Calibri" w:cs="Calibri" w:hint="eastAsia"/>
          <w:b/>
          <w:bCs/>
          <w:color w:val="333333"/>
          <w:kern w:val="0"/>
          <w:sz w:val="28"/>
          <w:szCs w:val="28"/>
        </w:rPr>
        <w:t>№2.此次高中阶段学校考试招生制度改革的主要变化有：</w:t>
      </w:r>
    </w:p>
    <w:p w:rsidR="005569F7" w:rsidRPr="005569F7" w:rsidRDefault="005569F7" w:rsidP="005569F7">
      <w:pPr>
        <w:widowControl/>
        <w:shd w:val="clear" w:color="auto" w:fill="FFFFFF"/>
        <w:spacing w:line="420" w:lineRule="atLeast"/>
        <w:ind w:firstLine="482"/>
        <w:rPr>
          <w:rFonts w:ascii="Calibri" w:eastAsia="宋体" w:hAnsi="Calibri" w:cs="Calibri"/>
          <w:color w:val="333333"/>
          <w:kern w:val="0"/>
          <w:szCs w:val="21"/>
        </w:rPr>
      </w:pPr>
      <w:r w:rsidRPr="005569F7">
        <w:rPr>
          <w:rFonts w:ascii="宋体" w:eastAsia="宋体" w:hAnsi="宋体" w:cs="Calibri" w:hint="eastAsia"/>
          <w:b/>
          <w:bCs/>
          <w:color w:val="333333"/>
          <w:kern w:val="0"/>
          <w:sz w:val="24"/>
          <w:szCs w:val="24"/>
        </w:rPr>
        <w:t>◆考试科目全覆盖。</w:t>
      </w:r>
      <w:r w:rsidRPr="005569F7">
        <w:rPr>
          <w:rFonts w:ascii="宋体" w:eastAsia="宋体" w:hAnsi="宋体" w:cs="Calibri" w:hint="eastAsia"/>
          <w:color w:val="333333"/>
          <w:kern w:val="0"/>
          <w:sz w:val="24"/>
          <w:szCs w:val="24"/>
        </w:rPr>
        <w:t>教育部《义务教育课程设置实验方案》中规定的语文、数学、英语、物理（含实验操作）、化学（含实验操作）、生物（含实验操作）、道德与法治、历史、地理、体育与健康、音乐、美术、信息技术、综合实践等全部纳入初中学业水平考试科目范围。</w:t>
      </w:r>
    </w:p>
    <w:p w:rsidR="005569F7" w:rsidRPr="005569F7" w:rsidRDefault="005569F7" w:rsidP="005569F7">
      <w:pPr>
        <w:widowControl/>
        <w:shd w:val="clear" w:color="auto" w:fill="FFFFFF"/>
        <w:spacing w:line="420" w:lineRule="atLeast"/>
        <w:ind w:firstLine="482"/>
        <w:rPr>
          <w:rFonts w:ascii="Calibri" w:eastAsia="宋体" w:hAnsi="Calibri" w:cs="Calibri"/>
          <w:color w:val="333333"/>
          <w:kern w:val="0"/>
          <w:szCs w:val="21"/>
        </w:rPr>
      </w:pPr>
      <w:r w:rsidRPr="005569F7">
        <w:rPr>
          <w:rFonts w:ascii="宋体" w:eastAsia="宋体" w:hAnsi="宋体" w:cs="Calibri" w:hint="eastAsia"/>
          <w:b/>
          <w:bCs/>
          <w:color w:val="333333"/>
          <w:kern w:val="0"/>
          <w:sz w:val="24"/>
          <w:szCs w:val="24"/>
        </w:rPr>
        <w:t>◆考试时间、考试方式及科目分值（呈现方式）</w:t>
      </w:r>
    </w:p>
    <w:tbl>
      <w:tblPr>
        <w:tblW w:w="445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7"/>
        <w:gridCol w:w="719"/>
        <w:gridCol w:w="1197"/>
        <w:gridCol w:w="878"/>
        <w:gridCol w:w="320"/>
        <w:gridCol w:w="878"/>
        <w:gridCol w:w="719"/>
        <w:gridCol w:w="1118"/>
        <w:gridCol w:w="959"/>
      </w:tblGrid>
      <w:tr w:rsidR="005569F7" w:rsidRPr="005569F7" w:rsidTr="005569F7">
        <w:trPr>
          <w:trHeight w:val="734"/>
          <w:jc w:val="center"/>
        </w:trPr>
        <w:tc>
          <w:tcPr>
            <w:tcW w:w="5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ind w:firstLine="360"/>
              <w:jc w:val="center"/>
              <w:rPr>
                <w:rFonts w:ascii="Calibri" w:eastAsia="宋体" w:hAnsi="Calibri" w:cs="Calibri"/>
                <w:kern w:val="0"/>
                <w:szCs w:val="21"/>
              </w:rPr>
            </w:pPr>
            <w:r w:rsidRPr="005569F7">
              <w:rPr>
                <w:rFonts w:ascii="黑体" w:eastAsia="黑体" w:hAnsi="黑体" w:cs="Calibri" w:hint="eastAsia"/>
                <w:kern w:val="0"/>
                <w:sz w:val="24"/>
                <w:szCs w:val="24"/>
              </w:rPr>
              <w:lastRenderedPageBreak/>
              <w:t>科目</w:t>
            </w:r>
          </w:p>
        </w:tc>
        <w:tc>
          <w:tcPr>
            <w:tcW w:w="4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ind w:firstLine="360"/>
              <w:jc w:val="center"/>
              <w:rPr>
                <w:rFonts w:ascii="Calibri" w:eastAsia="宋体" w:hAnsi="Calibri" w:cs="Calibri"/>
                <w:kern w:val="0"/>
                <w:szCs w:val="21"/>
              </w:rPr>
            </w:pPr>
            <w:r w:rsidRPr="005569F7">
              <w:rPr>
                <w:rFonts w:ascii="黑体" w:eastAsia="黑体" w:hAnsi="黑体" w:cs="Calibri" w:hint="eastAsia"/>
                <w:kern w:val="0"/>
                <w:sz w:val="24"/>
                <w:szCs w:val="24"/>
              </w:rPr>
              <w:t>考试</w:t>
            </w:r>
          </w:p>
          <w:p w:rsidR="005569F7" w:rsidRPr="005569F7" w:rsidRDefault="005569F7" w:rsidP="005569F7">
            <w:pPr>
              <w:widowControl/>
              <w:ind w:firstLine="360"/>
              <w:jc w:val="center"/>
              <w:rPr>
                <w:rFonts w:ascii="Calibri" w:eastAsia="宋体" w:hAnsi="Calibri" w:cs="Calibri"/>
                <w:kern w:val="0"/>
                <w:szCs w:val="21"/>
              </w:rPr>
            </w:pPr>
            <w:r w:rsidRPr="005569F7">
              <w:rPr>
                <w:rFonts w:ascii="黑体" w:eastAsia="黑体" w:hAnsi="黑体" w:cs="Calibri" w:hint="eastAsia"/>
                <w:kern w:val="0"/>
                <w:sz w:val="24"/>
                <w:szCs w:val="24"/>
              </w:rPr>
              <w:t>时间</w:t>
            </w:r>
          </w:p>
        </w:tc>
        <w:tc>
          <w:tcPr>
            <w:tcW w:w="7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ind w:firstLine="360"/>
              <w:jc w:val="center"/>
              <w:rPr>
                <w:rFonts w:ascii="Calibri" w:eastAsia="宋体" w:hAnsi="Calibri" w:cs="Calibri"/>
                <w:kern w:val="0"/>
                <w:szCs w:val="21"/>
              </w:rPr>
            </w:pPr>
            <w:r w:rsidRPr="005569F7">
              <w:rPr>
                <w:rFonts w:ascii="黑体" w:eastAsia="黑体" w:hAnsi="黑体" w:cs="Calibri" w:hint="eastAsia"/>
                <w:kern w:val="0"/>
                <w:sz w:val="24"/>
                <w:szCs w:val="24"/>
              </w:rPr>
              <w:t>考试方式</w:t>
            </w:r>
          </w:p>
        </w:tc>
        <w:tc>
          <w:tcPr>
            <w:tcW w:w="5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ind w:firstLine="360"/>
              <w:jc w:val="center"/>
              <w:rPr>
                <w:rFonts w:ascii="Calibri" w:eastAsia="宋体" w:hAnsi="Calibri" w:cs="Calibri"/>
                <w:kern w:val="0"/>
                <w:szCs w:val="21"/>
              </w:rPr>
            </w:pPr>
            <w:r w:rsidRPr="005569F7">
              <w:rPr>
                <w:rFonts w:ascii="黑体" w:eastAsia="黑体" w:hAnsi="黑体" w:cs="Calibri" w:hint="eastAsia"/>
                <w:kern w:val="0"/>
                <w:sz w:val="24"/>
                <w:szCs w:val="24"/>
              </w:rPr>
              <w:t>分值</w:t>
            </w:r>
          </w:p>
          <w:p w:rsidR="005569F7" w:rsidRPr="005569F7" w:rsidRDefault="005569F7" w:rsidP="005569F7">
            <w:pPr>
              <w:widowControl/>
              <w:ind w:firstLine="360"/>
              <w:jc w:val="center"/>
              <w:rPr>
                <w:rFonts w:ascii="Calibri" w:eastAsia="宋体" w:hAnsi="Calibri" w:cs="Calibri"/>
                <w:kern w:val="0"/>
                <w:szCs w:val="21"/>
              </w:rPr>
            </w:pPr>
            <w:r w:rsidRPr="005569F7">
              <w:rPr>
                <w:rFonts w:ascii="黑体" w:eastAsia="黑体" w:hAnsi="黑体" w:cs="Calibri" w:hint="eastAsia"/>
                <w:kern w:val="0"/>
                <w:sz w:val="24"/>
                <w:szCs w:val="24"/>
              </w:rPr>
              <w:t>或等级</w:t>
            </w:r>
          </w:p>
        </w:tc>
        <w:tc>
          <w:tcPr>
            <w:tcW w:w="200"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569F7" w:rsidRPr="005569F7" w:rsidRDefault="005569F7" w:rsidP="005569F7">
            <w:pPr>
              <w:widowControl/>
              <w:ind w:firstLine="360"/>
              <w:jc w:val="center"/>
              <w:rPr>
                <w:rFonts w:ascii="Calibri" w:eastAsia="宋体" w:hAnsi="Calibri" w:cs="Calibri"/>
                <w:kern w:val="0"/>
                <w:szCs w:val="21"/>
              </w:rPr>
            </w:pPr>
            <w:r w:rsidRPr="005569F7">
              <w:rPr>
                <w:rFonts w:ascii="Calibri" w:eastAsia="宋体" w:hAnsi="Calibri" w:cs="Calibri"/>
                <w:kern w:val="0"/>
                <w:szCs w:val="21"/>
              </w:rPr>
              <w:t> </w:t>
            </w:r>
          </w:p>
        </w:tc>
        <w:tc>
          <w:tcPr>
            <w:tcW w:w="5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ind w:firstLine="360"/>
              <w:jc w:val="center"/>
              <w:rPr>
                <w:rFonts w:ascii="Calibri" w:eastAsia="宋体" w:hAnsi="Calibri" w:cs="Calibri"/>
                <w:kern w:val="0"/>
                <w:szCs w:val="21"/>
              </w:rPr>
            </w:pPr>
            <w:r w:rsidRPr="005569F7">
              <w:rPr>
                <w:rFonts w:ascii="黑体" w:eastAsia="黑体" w:hAnsi="黑体" w:cs="Calibri" w:hint="eastAsia"/>
                <w:kern w:val="0"/>
                <w:sz w:val="24"/>
                <w:szCs w:val="24"/>
              </w:rPr>
              <w:t>科目</w:t>
            </w:r>
          </w:p>
        </w:tc>
        <w:tc>
          <w:tcPr>
            <w:tcW w:w="4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ind w:firstLine="360"/>
              <w:jc w:val="center"/>
              <w:rPr>
                <w:rFonts w:ascii="Calibri" w:eastAsia="宋体" w:hAnsi="Calibri" w:cs="Calibri"/>
                <w:kern w:val="0"/>
                <w:szCs w:val="21"/>
              </w:rPr>
            </w:pPr>
            <w:r w:rsidRPr="005569F7">
              <w:rPr>
                <w:rFonts w:ascii="黑体" w:eastAsia="黑体" w:hAnsi="黑体" w:cs="Calibri" w:hint="eastAsia"/>
                <w:kern w:val="0"/>
                <w:sz w:val="24"/>
                <w:szCs w:val="24"/>
              </w:rPr>
              <w:t>考试</w:t>
            </w:r>
          </w:p>
          <w:p w:rsidR="005569F7" w:rsidRPr="005569F7" w:rsidRDefault="005569F7" w:rsidP="005569F7">
            <w:pPr>
              <w:widowControl/>
              <w:ind w:firstLine="360"/>
              <w:jc w:val="center"/>
              <w:rPr>
                <w:rFonts w:ascii="Calibri" w:eastAsia="宋体" w:hAnsi="Calibri" w:cs="Calibri"/>
                <w:kern w:val="0"/>
                <w:szCs w:val="21"/>
              </w:rPr>
            </w:pPr>
            <w:r w:rsidRPr="005569F7">
              <w:rPr>
                <w:rFonts w:ascii="黑体" w:eastAsia="黑体" w:hAnsi="黑体" w:cs="Calibri" w:hint="eastAsia"/>
                <w:kern w:val="0"/>
                <w:sz w:val="24"/>
                <w:szCs w:val="24"/>
              </w:rPr>
              <w:t>时间</w:t>
            </w:r>
          </w:p>
        </w:tc>
        <w:tc>
          <w:tcPr>
            <w:tcW w:w="7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ind w:firstLine="360"/>
              <w:jc w:val="center"/>
              <w:rPr>
                <w:rFonts w:ascii="Calibri" w:eastAsia="宋体" w:hAnsi="Calibri" w:cs="Calibri"/>
                <w:kern w:val="0"/>
                <w:szCs w:val="21"/>
              </w:rPr>
            </w:pPr>
            <w:r w:rsidRPr="005569F7">
              <w:rPr>
                <w:rFonts w:ascii="黑体" w:eastAsia="黑体" w:hAnsi="黑体" w:cs="Calibri" w:hint="eastAsia"/>
                <w:kern w:val="0"/>
                <w:sz w:val="24"/>
                <w:szCs w:val="24"/>
              </w:rPr>
              <w:t>考试方式</w:t>
            </w:r>
          </w:p>
        </w:tc>
        <w:tc>
          <w:tcPr>
            <w:tcW w:w="6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ind w:firstLine="360"/>
              <w:jc w:val="center"/>
              <w:rPr>
                <w:rFonts w:ascii="Calibri" w:eastAsia="宋体" w:hAnsi="Calibri" w:cs="Calibri"/>
                <w:kern w:val="0"/>
                <w:szCs w:val="21"/>
              </w:rPr>
            </w:pPr>
            <w:r w:rsidRPr="005569F7">
              <w:rPr>
                <w:rFonts w:ascii="黑体" w:eastAsia="黑体" w:hAnsi="黑体" w:cs="Calibri" w:hint="eastAsia"/>
                <w:kern w:val="0"/>
                <w:sz w:val="24"/>
                <w:szCs w:val="24"/>
              </w:rPr>
              <w:t>分值</w:t>
            </w:r>
          </w:p>
          <w:p w:rsidR="005569F7" w:rsidRPr="005569F7" w:rsidRDefault="005569F7" w:rsidP="005569F7">
            <w:pPr>
              <w:widowControl/>
              <w:ind w:firstLine="360"/>
              <w:jc w:val="center"/>
              <w:rPr>
                <w:rFonts w:ascii="Calibri" w:eastAsia="宋体" w:hAnsi="Calibri" w:cs="Calibri"/>
                <w:kern w:val="0"/>
                <w:szCs w:val="21"/>
              </w:rPr>
            </w:pPr>
            <w:r w:rsidRPr="005569F7">
              <w:rPr>
                <w:rFonts w:ascii="黑体" w:eastAsia="黑体" w:hAnsi="黑体" w:cs="Calibri" w:hint="eastAsia"/>
                <w:kern w:val="0"/>
                <w:sz w:val="24"/>
                <w:szCs w:val="24"/>
              </w:rPr>
              <w:t>或等级</w:t>
            </w:r>
          </w:p>
        </w:tc>
      </w:tr>
      <w:tr w:rsidR="005569F7" w:rsidRPr="005569F7" w:rsidTr="005569F7">
        <w:trPr>
          <w:trHeight w:val="575"/>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6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生物</w:t>
            </w:r>
          </w:p>
        </w:tc>
        <w:tc>
          <w:tcPr>
            <w:tcW w:w="450"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2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八</w:t>
            </w:r>
          </w:p>
          <w:p w:rsidR="005569F7" w:rsidRPr="005569F7" w:rsidRDefault="005569F7" w:rsidP="005569F7">
            <w:pPr>
              <w:widowControl/>
              <w:spacing w:line="32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年</w:t>
            </w:r>
          </w:p>
          <w:p w:rsidR="005569F7" w:rsidRPr="005569F7" w:rsidRDefault="005569F7" w:rsidP="005569F7">
            <w:pPr>
              <w:widowControl/>
              <w:spacing w:line="32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级</w:t>
            </w:r>
          </w:p>
          <w:p w:rsidR="005569F7" w:rsidRPr="005569F7" w:rsidRDefault="005569F7" w:rsidP="005569F7">
            <w:pPr>
              <w:widowControl/>
              <w:spacing w:line="32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下</w:t>
            </w:r>
          </w:p>
          <w:p w:rsidR="005569F7" w:rsidRPr="005569F7" w:rsidRDefault="005569F7" w:rsidP="005569F7">
            <w:pPr>
              <w:widowControl/>
              <w:spacing w:line="32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学</w:t>
            </w:r>
          </w:p>
          <w:p w:rsidR="005569F7" w:rsidRPr="005569F7" w:rsidRDefault="005569F7" w:rsidP="005569F7">
            <w:pPr>
              <w:widowControl/>
              <w:spacing w:line="32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期</w:t>
            </w:r>
          </w:p>
        </w:tc>
        <w:tc>
          <w:tcPr>
            <w:tcW w:w="7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6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闭卷考试</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6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60分</w:t>
            </w: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5569F7" w:rsidRPr="005569F7" w:rsidRDefault="005569F7" w:rsidP="005569F7">
            <w:pPr>
              <w:widowControl/>
              <w:jc w:val="left"/>
              <w:rPr>
                <w:rFonts w:ascii="Calibri" w:eastAsia="宋体" w:hAnsi="Calibri" w:cs="Calibri"/>
                <w:kern w:val="0"/>
                <w:szCs w:val="21"/>
              </w:rPr>
            </w:pP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6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化学</w:t>
            </w:r>
          </w:p>
        </w:tc>
        <w:tc>
          <w:tcPr>
            <w:tcW w:w="450"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6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九</w:t>
            </w:r>
          </w:p>
          <w:p w:rsidR="005569F7" w:rsidRPr="005569F7" w:rsidRDefault="005569F7" w:rsidP="005569F7">
            <w:pPr>
              <w:widowControl/>
              <w:spacing w:line="36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年</w:t>
            </w:r>
          </w:p>
          <w:p w:rsidR="005569F7" w:rsidRPr="005569F7" w:rsidRDefault="005569F7" w:rsidP="005569F7">
            <w:pPr>
              <w:widowControl/>
              <w:spacing w:line="36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级</w:t>
            </w:r>
          </w:p>
          <w:p w:rsidR="005569F7" w:rsidRPr="005569F7" w:rsidRDefault="005569F7" w:rsidP="005569F7">
            <w:pPr>
              <w:widowControl/>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下</w:t>
            </w:r>
          </w:p>
          <w:p w:rsidR="005569F7" w:rsidRPr="005569F7" w:rsidRDefault="005569F7" w:rsidP="005569F7">
            <w:pPr>
              <w:widowControl/>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学</w:t>
            </w:r>
          </w:p>
          <w:p w:rsidR="005569F7" w:rsidRPr="005569F7" w:rsidRDefault="005569F7" w:rsidP="005569F7">
            <w:pPr>
              <w:widowControl/>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期</w:t>
            </w: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6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闭卷考试</w:t>
            </w:r>
          </w:p>
        </w:tc>
        <w:tc>
          <w:tcPr>
            <w:tcW w:w="6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6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60分</w:t>
            </w:r>
          </w:p>
        </w:tc>
      </w:tr>
      <w:tr w:rsidR="005569F7" w:rsidRPr="005569F7" w:rsidTr="005569F7">
        <w:trPr>
          <w:trHeight w:val="680"/>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2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生物</w:t>
            </w:r>
          </w:p>
          <w:p w:rsidR="005569F7" w:rsidRPr="005569F7" w:rsidRDefault="005569F7" w:rsidP="005569F7">
            <w:pPr>
              <w:widowControl/>
              <w:spacing w:line="32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实验</w:t>
            </w:r>
          </w:p>
        </w:tc>
        <w:tc>
          <w:tcPr>
            <w:tcW w:w="0" w:type="auto"/>
            <w:vMerge/>
            <w:tcBorders>
              <w:top w:val="nil"/>
              <w:left w:val="nil"/>
              <w:bottom w:val="single" w:sz="8" w:space="0" w:color="auto"/>
              <w:right w:val="single" w:sz="8" w:space="0" w:color="auto"/>
            </w:tcBorders>
            <w:shd w:val="clear" w:color="auto" w:fill="auto"/>
            <w:vAlign w:val="center"/>
            <w:hideMark/>
          </w:tcPr>
          <w:p w:rsidR="005569F7" w:rsidRPr="005569F7" w:rsidRDefault="005569F7" w:rsidP="005569F7">
            <w:pPr>
              <w:widowControl/>
              <w:jc w:val="left"/>
              <w:rPr>
                <w:rFonts w:ascii="Calibri" w:eastAsia="宋体" w:hAnsi="Calibri" w:cs="Calibri"/>
                <w:kern w:val="0"/>
                <w:szCs w:val="21"/>
              </w:rPr>
            </w:pPr>
          </w:p>
        </w:tc>
        <w:tc>
          <w:tcPr>
            <w:tcW w:w="7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6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实验操作</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6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等级</w:t>
            </w: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5569F7" w:rsidRPr="005569F7" w:rsidRDefault="005569F7" w:rsidP="005569F7">
            <w:pPr>
              <w:widowControl/>
              <w:jc w:val="left"/>
              <w:rPr>
                <w:rFonts w:ascii="Calibri" w:eastAsia="宋体" w:hAnsi="Calibri" w:cs="Calibri"/>
                <w:kern w:val="0"/>
                <w:szCs w:val="21"/>
              </w:rPr>
            </w:pP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2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化学</w:t>
            </w:r>
          </w:p>
          <w:p w:rsidR="005569F7" w:rsidRPr="005569F7" w:rsidRDefault="005569F7" w:rsidP="005569F7">
            <w:pPr>
              <w:widowControl/>
              <w:spacing w:line="32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实验</w:t>
            </w:r>
          </w:p>
        </w:tc>
        <w:tc>
          <w:tcPr>
            <w:tcW w:w="0" w:type="auto"/>
            <w:vMerge/>
            <w:tcBorders>
              <w:top w:val="nil"/>
              <w:left w:val="nil"/>
              <w:bottom w:val="single" w:sz="8" w:space="0" w:color="auto"/>
              <w:right w:val="single" w:sz="8" w:space="0" w:color="auto"/>
            </w:tcBorders>
            <w:shd w:val="clear" w:color="auto" w:fill="auto"/>
            <w:vAlign w:val="center"/>
            <w:hideMark/>
          </w:tcPr>
          <w:p w:rsidR="005569F7" w:rsidRPr="005569F7" w:rsidRDefault="005569F7" w:rsidP="005569F7">
            <w:pPr>
              <w:widowControl/>
              <w:jc w:val="left"/>
              <w:rPr>
                <w:rFonts w:ascii="Calibri" w:eastAsia="宋体" w:hAnsi="Calibri" w:cs="Calibri"/>
                <w:kern w:val="0"/>
                <w:szCs w:val="21"/>
              </w:rPr>
            </w:pP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6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实验操作</w:t>
            </w:r>
          </w:p>
        </w:tc>
        <w:tc>
          <w:tcPr>
            <w:tcW w:w="6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6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等级</w:t>
            </w:r>
          </w:p>
        </w:tc>
      </w:tr>
      <w:tr w:rsidR="005569F7" w:rsidRPr="005569F7" w:rsidTr="005569F7">
        <w:trPr>
          <w:trHeight w:val="680"/>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6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地理</w:t>
            </w:r>
          </w:p>
        </w:tc>
        <w:tc>
          <w:tcPr>
            <w:tcW w:w="0" w:type="auto"/>
            <w:vMerge/>
            <w:tcBorders>
              <w:top w:val="nil"/>
              <w:left w:val="nil"/>
              <w:bottom w:val="single" w:sz="8" w:space="0" w:color="auto"/>
              <w:right w:val="single" w:sz="8" w:space="0" w:color="auto"/>
            </w:tcBorders>
            <w:shd w:val="clear" w:color="auto" w:fill="auto"/>
            <w:vAlign w:val="center"/>
            <w:hideMark/>
          </w:tcPr>
          <w:p w:rsidR="005569F7" w:rsidRPr="005569F7" w:rsidRDefault="005569F7" w:rsidP="005569F7">
            <w:pPr>
              <w:widowControl/>
              <w:jc w:val="left"/>
              <w:rPr>
                <w:rFonts w:ascii="Calibri" w:eastAsia="宋体" w:hAnsi="Calibri" w:cs="Calibri"/>
                <w:kern w:val="0"/>
                <w:szCs w:val="21"/>
              </w:rPr>
            </w:pPr>
          </w:p>
        </w:tc>
        <w:tc>
          <w:tcPr>
            <w:tcW w:w="7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6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闭卷考试</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6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60分</w:t>
            </w: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5569F7" w:rsidRPr="005569F7" w:rsidRDefault="005569F7" w:rsidP="005569F7">
            <w:pPr>
              <w:widowControl/>
              <w:jc w:val="left"/>
              <w:rPr>
                <w:rFonts w:ascii="Calibri" w:eastAsia="宋体" w:hAnsi="Calibri" w:cs="Calibri"/>
                <w:kern w:val="0"/>
                <w:szCs w:val="21"/>
              </w:rPr>
            </w:pP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2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道德与法治</w:t>
            </w:r>
          </w:p>
        </w:tc>
        <w:tc>
          <w:tcPr>
            <w:tcW w:w="0" w:type="auto"/>
            <w:vMerge/>
            <w:tcBorders>
              <w:top w:val="nil"/>
              <w:left w:val="nil"/>
              <w:bottom w:val="single" w:sz="8" w:space="0" w:color="auto"/>
              <w:right w:val="single" w:sz="8" w:space="0" w:color="auto"/>
            </w:tcBorders>
            <w:shd w:val="clear" w:color="auto" w:fill="auto"/>
            <w:vAlign w:val="center"/>
            <w:hideMark/>
          </w:tcPr>
          <w:p w:rsidR="005569F7" w:rsidRPr="005569F7" w:rsidRDefault="005569F7" w:rsidP="005569F7">
            <w:pPr>
              <w:widowControl/>
              <w:jc w:val="left"/>
              <w:rPr>
                <w:rFonts w:ascii="Calibri" w:eastAsia="宋体" w:hAnsi="Calibri" w:cs="Calibri"/>
                <w:kern w:val="0"/>
                <w:szCs w:val="21"/>
              </w:rPr>
            </w:pP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6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闭卷考试</w:t>
            </w:r>
          </w:p>
        </w:tc>
        <w:tc>
          <w:tcPr>
            <w:tcW w:w="6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6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60分</w:t>
            </w:r>
          </w:p>
        </w:tc>
      </w:tr>
      <w:tr w:rsidR="005569F7" w:rsidRPr="005569F7" w:rsidTr="005569F7">
        <w:trPr>
          <w:trHeight w:val="475"/>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6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语文</w:t>
            </w:r>
          </w:p>
        </w:tc>
        <w:tc>
          <w:tcPr>
            <w:tcW w:w="450"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6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九</w:t>
            </w:r>
          </w:p>
          <w:p w:rsidR="005569F7" w:rsidRPr="005569F7" w:rsidRDefault="005569F7" w:rsidP="005569F7">
            <w:pPr>
              <w:widowControl/>
              <w:spacing w:line="36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年</w:t>
            </w:r>
          </w:p>
          <w:p w:rsidR="005569F7" w:rsidRPr="005569F7" w:rsidRDefault="005569F7" w:rsidP="005569F7">
            <w:pPr>
              <w:widowControl/>
              <w:spacing w:line="36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级</w:t>
            </w:r>
          </w:p>
          <w:p w:rsidR="005569F7" w:rsidRPr="005569F7" w:rsidRDefault="005569F7" w:rsidP="005569F7">
            <w:pPr>
              <w:widowControl/>
              <w:spacing w:line="36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下</w:t>
            </w:r>
          </w:p>
          <w:p w:rsidR="005569F7" w:rsidRPr="005569F7" w:rsidRDefault="005569F7" w:rsidP="005569F7">
            <w:pPr>
              <w:widowControl/>
              <w:spacing w:line="36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学</w:t>
            </w:r>
          </w:p>
          <w:p w:rsidR="005569F7" w:rsidRPr="005569F7" w:rsidRDefault="005569F7" w:rsidP="005569F7">
            <w:pPr>
              <w:widowControl/>
              <w:spacing w:line="36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期</w:t>
            </w:r>
          </w:p>
        </w:tc>
        <w:tc>
          <w:tcPr>
            <w:tcW w:w="7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6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闭卷考试</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6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120分</w:t>
            </w: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5569F7" w:rsidRPr="005569F7" w:rsidRDefault="005569F7" w:rsidP="005569F7">
            <w:pPr>
              <w:widowControl/>
              <w:jc w:val="left"/>
              <w:rPr>
                <w:rFonts w:ascii="Calibri" w:eastAsia="宋体" w:hAnsi="Calibri" w:cs="Calibri"/>
                <w:kern w:val="0"/>
                <w:szCs w:val="21"/>
              </w:rPr>
            </w:pP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6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历史</w:t>
            </w:r>
          </w:p>
        </w:tc>
        <w:tc>
          <w:tcPr>
            <w:tcW w:w="0" w:type="auto"/>
            <w:vMerge/>
            <w:tcBorders>
              <w:top w:val="nil"/>
              <w:left w:val="nil"/>
              <w:bottom w:val="single" w:sz="8" w:space="0" w:color="auto"/>
              <w:right w:val="single" w:sz="8" w:space="0" w:color="auto"/>
            </w:tcBorders>
            <w:shd w:val="clear" w:color="auto" w:fill="auto"/>
            <w:vAlign w:val="center"/>
            <w:hideMark/>
          </w:tcPr>
          <w:p w:rsidR="005569F7" w:rsidRPr="005569F7" w:rsidRDefault="005569F7" w:rsidP="005569F7">
            <w:pPr>
              <w:widowControl/>
              <w:jc w:val="left"/>
              <w:rPr>
                <w:rFonts w:ascii="Calibri" w:eastAsia="宋体" w:hAnsi="Calibri" w:cs="Calibri"/>
                <w:kern w:val="0"/>
                <w:szCs w:val="21"/>
              </w:rPr>
            </w:pP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6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闭卷考试</w:t>
            </w:r>
          </w:p>
        </w:tc>
        <w:tc>
          <w:tcPr>
            <w:tcW w:w="6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6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60分</w:t>
            </w:r>
          </w:p>
        </w:tc>
      </w:tr>
      <w:tr w:rsidR="005569F7" w:rsidRPr="005569F7" w:rsidTr="005569F7">
        <w:trPr>
          <w:trHeight w:val="721"/>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6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数学</w:t>
            </w:r>
          </w:p>
        </w:tc>
        <w:tc>
          <w:tcPr>
            <w:tcW w:w="0" w:type="auto"/>
            <w:vMerge/>
            <w:tcBorders>
              <w:top w:val="nil"/>
              <w:left w:val="nil"/>
              <w:bottom w:val="single" w:sz="8" w:space="0" w:color="auto"/>
              <w:right w:val="single" w:sz="8" w:space="0" w:color="auto"/>
            </w:tcBorders>
            <w:shd w:val="clear" w:color="auto" w:fill="auto"/>
            <w:vAlign w:val="center"/>
            <w:hideMark/>
          </w:tcPr>
          <w:p w:rsidR="005569F7" w:rsidRPr="005569F7" w:rsidRDefault="005569F7" w:rsidP="005569F7">
            <w:pPr>
              <w:widowControl/>
              <w:jc w:val="left"/>
              <w:rPr>
                <w:rFonts w:ascii="Calibri" w:eastAsia="宋体" w:hAnsi="Calibri" w:cs="Calibri"/>
                <w:kern w:val="0"/>
                <w:szCs w:val="21"/>
              </w:rPr>
            </w:pPr>
          </w:p>
        </w:tc>
        <w:tc>
          <w:tcPr>
            <w:tcW w:w="7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6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闭卷考试</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6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120分</w:t>
            </w: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5569F7" w:rsidRPr="005569F7" w:rsidRDefault="005569F7" w:rsidP="005569F7">
            <w:pPr>
              <w:widowControl/>
              <w:jc w:val="left"/>
              <w:rPr>
                <w:rFonts w:ascii="Calibri" w:eastAsia="宋体" w:hAnsi="Calibri" w:cs="Calibri"/>
                <w:kern w:val="0"/>
                <w:szCs w:val="21"/>
              </w:rPr>
            </w:pP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2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体育与健康</w:t>
            </w:r>
          </w:p>
        </w:tc>
        <w:tc>
          <w:tcPr>
            <w:tcW w:w="0" w:type="auto"/>
            <w:vMerge/>
            <w:tcBorders>
              <w:top w:val="nil"/>
              <w:left w:val="nil"/>
              <w:bottom w:val="single" w:sz="8" w:space="0" w:color="auto"/>
              <w:right w:val="single" w:sz="8" w:space="0" w:color="auto"/>
            </w:tcBorders>
            <w:shd w:val="clear" w:color="auto" w:fill="auto"/>
            <w:vAlign w:val="center"/>
            <w:hideMark/>
          </w:tcPr>
          <w:p w:rsidR="005569F7" w:rsidRPr="005569F7" w:rsidRDefault="005569F7" w:rsidP="005569F7">
            <w:pPr>
              <w:widowControl/>
              <w:jc w:val="left"/>
              <w:rPr>
                <w:rFonts w:ascii="Calibri" w:eastAsia="宋体" w:hAnsi="Calibri" w:cs="Calibri"/>
                <w:kern w:val="0"/>
                <w:szCs w:val="21"/>
              </w:rPr>
            </w:pP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6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现场考试</w:t>
            </w:r>
          </w:p>
        </w:tc>
        <w:tc>
          <w:tcPr>
            <w:tcW w:w="6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6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50分</w:t>
            </w:r>
          </w:p>
        </w:tc>
      </w:tr>
      <w:tr w:rsidR="005569F7" w:rsidRPr="005569F7" w:rsidTr="005569F7">
        <w:trPr>
          <w:trHeight w:val="475"/>
          <w:jc w:val="center"/>
        </w:trPr>
        <w:tc>
          <w:tcPr>
            <w:tcW w:w="500" w:type="pct"/>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6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英语</w:t>
            </w:r>
          </w:p>
        </w:tc>
        <w:tc>
          <w:tcPr>
            <w:tcW w:w="0" w:type="auto"/>
            <w:vMerge/>
            <w:tcBorders>
              <w:top w:val="nil"/>
              <w:left w:val="nil"/>
              <w:bottom w:val="single" w:sz="8" w:space="0" w:color="auto"/>
              <w:right w:val="single" w:sz="8" w:space="0" w:color="auto"/>
            </w:tcBorders>
            <w:shd w:val="clear" w:color="auto" w:fill="auto"/>
            <w:vAlign w:val="center"/>
            <w:hideMark/>
          </w:tcPr>
          <w:p w:rsidR="005569F7" w:rsidRPr="005569F7" w:rsidRDefault="005569F7" w:rsidP="005569F7">
            <w:pPr>
              <w:widowControl/>
              <w:jc w:val="left"/>
              <w:rPr>
                <w:rFonts w:ascii="Calibri" w:eastAsia="宋体" w:hAnsi="Calibri" w:cs="Calibri"/>
                <w:kern w:val="0"/>
                <w:szCs w:val="21"/>
              </w:rPr>
            </w:pPr>
          </w:p>
        </w:tc>
        <w:tc>
          <w:tcPr>
            <w:tcW w:w="7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6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闭卷考试</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6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100分</w:t>
            </w: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5569F7" w:rsidRPr="005569F7" w:rsidRDefault="005569F7" w:rsidP="005569F7">
            <w:pPr>
              <w:widowControl/>
              <w:jc w:val="left"/>
              <w:rPr>
                <w:rFonts w:ascii="Calibri" w:eastAsia="宋体" w:hAnsi="Calibri" w:cs="Calibri"/>
                <w:kern w:val="0"/>
                <w:szCs w:val="21"/>
              </w:rPr>
            </w:pP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2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音乐</w:t>
            </w:r>
          </w:p>
        </w:tc>
        <w:tc>
          <w:tcPr>
            <w:tcW w:w="0" w:type="auto"/>
            <w:vMerge/>
            <w:tcBorders>
              <w:top w:val="nil"/>
              <w:left w:val="nil"/>
              <w:bottom w:val="single" w:sz="8" w:space="0" w:color="auto"/>
              <w:right w:val="single" w:sz="8" w:space="0" w:color="auto"/>
            </w:tcBorders>
            <w:shd w:val="clear" w:color="auto" w:fill="auto"/>
            <w:vAlign w:val="center"/>
            <w:hideMark/>
          </w:tcPr>
          <w:p w:rsidR="005569F7" w:rsidRPr="005569F7" w:rsidRDefault="005569F7" w:rsidP="005569F7">
            <w:pPr>
              <w:widowControl/>
              <w:jc w:val="left"/>
              <w:rPr>
                <w:rFonts w:ascii="Calibri" w:eastAsia="宋体" w:hAnsi="Calibri" w:cs="Calibri"/>
                <w:kern w:val="0"/>
                <w:szCs w:val="21"/>
              </w:rPr>
            </w:pP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6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展示演示</w:t>
            </w:r>
          </w:p>
        </w:tc>
        <w:tc>
          <w:tcPr>
            <w:tcW w:w="6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6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等级</w:t>
            </w:r>
          </w:p>
        </w:tc>
      </w:tr>
      <w:tr w:rsidR="005569F7" w:rsidRPr="005569F7" w:rsidTr="005569F7">
        <w:trPr>
          <w:trHeight w:val="497"/>
          <w:jc w:val="center"/>
        </w:trPr>
        <w:tc>
          <w:tcPr>
            <w:tcW w:w="0" w:type="auto"/>
            <w:vMerge/>
            <w:tcBorders>
              <w:top w:val="nil"/>
              <w:left w:val="single" w:sz="8" w:space="0" w:color="auto"/>
              <w:bottom w:val="single" w:sz="8" w:space="0" w:color="auto"/>
              <w:right w:val="single" w:sz="8" w:space="0" w:color="auto"/>
            </w:tcBorders>
            <w:shd w:val="clear" w:color="auto" w:fill="auto"/>
            <w:vAlign w:val="center"/>
            <w:hideMark/>
          </w:tcPr>
          <w:p w:rsidR="005569F7" w:rsidRPr="005569F7" w:rsidRDefault="005569F7" w:rsidP="005569F7">
            <w:pPr>
              <w:widowControl/>
              <w:jc w:val="left"/>
              <w:rPr>
                <w:rFonts w:ascii="Calibri" w:eastAsia="宋体" w:hAnsi="Calibri" w:cs="Calibri"/>
                <w:kern w:val="0"/>
                <w:szCs w:val="21"/>
              </w:rPr>
            </w:pPr>
          </w:p>
        </w:tc>
        <w:tc>
          <w:tcPr>
            <w:tcW w:w="0" w:type="auto"/>
            <w:vMerge/>
            <w:tcBorders>
              <w:top w:val="nil"/>
              <w:left w:val="nil"/>
              <w:bottom w:val="single" w:sz="8" w:space="0" w:color="auto"/>
              <w:right w:val="single" w:sz="8" w:space="0" w:color="auto"/>
            </w:tcBorders>
            <w:shd w:val="clear" w:color="auto" w:fill="auto"/>
            <w:vAlign w:val="center"/>
            <w:hideMark/>
          </w:tcPr>
          <w:p w:rsidR="005569F7" w:rsidRPr="005569F7" w:rsidRDefault="005569F7" w:rsidP="005569F7">
            <w:pPr>
              <w:widowControl/>
              <w:jc w:val="left"/>
              <w:rPr>
                <w:rFonts w:ascii="Calibri" w:eastAsia="宋体" w:hAnsi="Calibri" w:cs="Calibri"/>
                <w:kern w:val="0"/>
                <w:szCs w:val="21"/>
              </w:rPr>
            </w:pPr>
          </w:p>
        </w:tc>
        <w:tc>
          <w:tcPr>
            <w:tcW w:w="7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6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听力考试</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6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20分</w:t>
            </w: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5569F7" w:rsidRPr="005569F7" w:rsidRDefault="005569F7" w:rsidP="005569F7">
            <w:pPr>
              <w:widowControl/>
              <w:jc w:val="left"/>
              <w:rPr>
                <w:rFonts w:ascii="Calibri" w:eastAsia="宋体" w:hAnsi="Calibri" w:cs="Calibri"/>
                <w:kern w:val="0"/>
                <w:szCs w:val="21"/>
              </w:rPr>
            </w:pP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2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美术</w:t>
            </w:r>
          </w:p>
        </w:tc>
        <w:tc>
          <w:tcPr>
            <w:tcW w:w="0" w:type="auto"/>
            <w:vMerge/>
            <w:tcBorders>
              <w:top w:val="nil"/>
              <w:left w:val="nil"/>
              <w:bottom w:val="single" w:sz="8" w:space="0" w:color="auto"/>
              <w:right w:val="single" w:sz="8" w:space="0" w:color="auto"/>
            </w:tcBorders>
            <w:shd w:val="clear" w:color="auto" w:fill="auto"/>
            <w:vAlign w:val="center"/>
            <w:hideMark/>
          </w:tcPr>
          <w:p w:rsidR="005569F7" w:rsidRPr="005569F7" w:rsidRDefault="005569F7" w:rsidP="005569F7">
            <w:pPr>
              <w:widowControl/>
              <w:jc w:val="left"/>
              <w:rPr>
                <w:rFonts w:ascii="Calibri" w:eastAsia="宋体" w:hAnsi="Calibri" w:cs="Calibri"/>
                <w:kern w:val="0"/>
                <w:szCs w:val="21"/>
              </w:rPr>
            </w:pP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6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展示演示</w:t>
            </w:r>
          </w:p>
        </w:tc>
        <w:tc>
          <w:tcPr>
            <w:tcW w:w="6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6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等级</w:t>
            </w:r>
          </w:p>
        </w:tc>
      </w:tr>
      <w:tr w:rsidR="005569F7" w:rsidRPr="005569F7" w:rsidTr="005569F7">
        <w:trPr>
          <w:trHeight w:val="680"/>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6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物理</w:t>
            </w:r>
          </w:p>
        </w:tc>
        <w:tc>
          <w:tcPr>
            <w:tcW w:w="0" w:type="auto"/>
            <w:vMerge/>
            <w:tcBorders>
              <w:top w:val="nil"/>
              <w:left w:val="nil"/>
              <w:bottom w:val="single" w:sz="8" w:space="0" w:color="auto"/>
              <w:right w:val="single" w:sz="8" w:space="0" w:color="auto"/>
            </w:tcBorders>
            <w:shd w:val="clear" w:color="auto" w:fill="auto"/>
            <w:vAlign w:val="center"/>
            <w:hideMark/>
          </w:tcPr>
          <w:p w:rsidR="005569F7" w:rsidRPr="005569F7" w:rsidRDefault="005569F7" w:rsidP="005569F7">
            <w:pPr>
              <w:widowControl/>
              <w:jc w:val="left"/>
              <w:rPr>
                <w:rFonts w:ascii="Calibri" w:eastAsia="宋体" w:hAnsi="Calibri" w:cs="Calibri"/>
                <w:kern w:val="0"/>
                <w:szCs w:val="21"/>
              </w:rPr>
            </w:pPr>
          </w:p>
        </w:tc>
        <w:tc>
          <w:tcPr>
            <w:tcW w:w="7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6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闭卷考试</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6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60分</w:t>
            </w: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5569F7" w:rsidRPr="005569F7" w:rsidRDefault="005569F7" w:rsidP="005569F7">
            <w:pPr>
              <w:widowControl/>
              <w:jc w:val="left"/>
              <w:rPr>
                <w:rFonts w:ascii="Calibri" w:eastAsia="宋体" w:hAnsi="Calibri" w:cs="Calibri"/>
                <w:kern w:val="0"/>
                <w:szCs w:val="21"/>
              </w:rPr>
            </w:pP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2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信息</w:t>
            </w:r>
          </w:p>
          <w:p w:rsidR="005569F7" w:rsidRPr="005569F7" w:rsidRDefault="005569F7" w:rsidP="005569F7">
            <w:pPr>
              <w:widowControl/>
              <w:spacing w:line="32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技术</w:t>
            </w:r>
          </w:p>
        </w:tc>
        <w:tc>
          <w:tcPr>
            <w:tcW w:w="0" w:type="auto"/>
            <w:vMerge/>
            <w:tcBorders>
              <w:top w:val="nil"/>
              <w:left w:val="nil"/>
              <w:bottom w:val="single" w:sz="8" w:space="0" w:color="auto"/>
              <w:right w:val="single" w:sz="8" w:space="0" w:color="auto"/>
            </w:tcBorders>
            <w:shd w:val="clear" w:color="auto" w:fill="auto"/>
            <w:vAlign w:val="center"/>
            <w:hideMark/>
          </w:tcPr>
          <w:p w:rsidR="005569F7" w:rsidRPr="005569F7" w:rsidRDefault="005569F7" w:rsidP="005569F7">
            <w:pPr>
              <w:widowControl/>
              <w:jc w:val="left"/>
              <w:rPr>
                <w:rFonts w:ascii="Calibri" w:eastAsia="宋体" w:hAnsi="Calibri" w:cs="Calibri"/>
                <w:kern w:val="0"/>
                <w:szCs w:val="21"/>
              </w:rPr>
            </w:pP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6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上机操作</w:t>
            </w:r>
          </w:p>
        </w:tc>
        <w:tc>
          <w:tcPr>
            <w:tcW w:w="6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6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等级</w:t>
            </w:r>
          </w:p>
        </w:tc>
      </w:tr>
      <w:tr w:rsidR="005569F7" w:rsidRPr="005569F7" w:rsidTr="005569F7">
        <w:trPr>
          <w:trHeight w:val="680"/>
          <w:jc w:val="center"/>
        </w:trPr>
        <w:tc>
          <w:tcPr>
            <w:tcW w:w="5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2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物理</w:t>
            </w:r>
          </w:p>
          <w:p w:rsidR="005569F7" w:rsidRPr="005569F7" w:rsidRDefault="005569F7" w:rsidP="005569F7">
            <w:pPr>
              <w:widowControl/>
              <w:spacing w:line="32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实验</w:t>
            </w:r>
          </w:p>
        </w:tc>
        <w:tc>
          <w:tcPr>
            <w:tcW w:w="0" w:type="auto"/>
            <w:vMerge/>
            <w:tcBorders>
              <w:top w:val="nil"/>
              <w:left w:val="nil"/>
              <w:bottom w:val="single" w:sz="8" w:space="0" w:color="auto"/>
              <w:right w:val="single" w:sz="8" w:space="0" w:color="auto"/>
            </w:tcBorders>
            <w:shd w:val="clear" w:color="auto" w:fill="auto"/>
            <w:vAlign w:val="center"/>
            <w:hideMark/>
          </w:tcPr>
          <w:p w:rsidR="005569F7" w:rsidRPr="005569F7" w:rsidRDefault="005569F7" w:rsidP="005569F7">
            <w:pPr>
              <w:widowControl/>
              <w:jc w:val="left"/>
              <w:rPr>
                <w:rFonts w:ascii="Calibri" w:eastAsia="宋体" w:hAnsi="Calibri" w:cs="Calibri"/>
                <w:kern w:val="0"/>
                <w:szCs w:val="21"/>
              </w:rPr>
            </w:pPr>
          </w:p>
        </w:tc>
        <w:tc>
          <w:tcPr>
            <w:tcW w:w="7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6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实验操作</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6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等级</w:t>
            </w: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rsidR="005569F7" w:rsidRPr="005569F7" w:rsidRDefault="005569F7" w:rsidP="005569F7">
            <w:pPr>
              <w:widowControl/>
              <w:jc w:val="left"/>
              <w:rPr>
                <w:rFonts w:ascii="Calibri" w:eastAsia="宋体" w:hAnsi="Calibri" w:cs="Calibri"/>
                <w:kern w:val="0"/>
                <w:szCs w:val="21"/>
              </w:rPr>
            </w:pP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2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综合</w:t>
            </w:r>
          </w:p>
          <w:p w:rsidR="005569F7" w:rsidRPr="005569F7" w:rsidRDefault="005569F7" w:rsidP="005569F7">
            <w:pPr>
              <w:widowControl/>
              <w:spacing w:line="32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实践</w:t>
            </w:r>
          </w:p>
        </w:tc>
        <w:tc>
          <w:tcPr>
            <w:tcW w:w="0" w:type="auto"/>
            <w:vMerge/>
            <w:tcBorders>
              <w:top w:val="nil"/>
              <w:left w:val="nil"/>
              <w:bottom w:val="single" w:sz="8" w:space="0" w:color="auto"/>
              <w:right w:val="single" w:sz="8" w:space="0" w:color="auto"/>
            </w:tcBorders>
            <w:shd w:val="clear" w:color="auto" w:fill="auto"/>
            <w:vAlign w:val="center"/>
            <w:hideMark/>
          </w:tcPr>
          <w:p w:rsidR="005569F7" w:rsidRPr="005569F7" w:rsidRDefault="005569F7" w:rsidP="005569F7">
            <w:pPr>
              <w:widowControl/>
              <w:jc w:val="left"/>
              <w:rPr>
                <w:rFonts w:ascii="Calibri" w:eastAsia="宋体" w:hAnsi="Calibri" w:cs="Calibri"/>
                <w:kern w:val="0"/>
                <w:szCs w:val="21"/>
              </w:rPr>
            </w:pP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6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成果展示</w:t>
            </w:r>
          </w:p>
        </w:tc>
        <w:tc>
          <w:tcPr>
            <w:tcW w:w="6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569F7" w:rsidRPr="005569F7" w:rsidRDefault="005569F7" w:rsidP="005569F7">
            <w:pPr>
              <w:widowControl/>
              <w:spacing w:line="360" w:lineRule="atLeast"/>
              <w:ind w:firstLine="360"/>
              <w:jc w:val="center"/>
              <w:rPr>
                <w:rFonts w:ascii="Calibri" w:eastAsia="宋体" w:hAnsi="Calibri" w:cs="Calibri"/>
                <w:kern w:val="0"/>
                <w:szCs w:val="21"/>
              </w:rPr>
            </w:pPr>
            <w:r w:rsidRPr="005569F7">
              <w:rPr>
                <w:rFonts w:ascii="仿宋_GB2312" w:eastAsia="仿宋_GB2312" w:hAnsi="Calibri" w:cs="Calibri" w:hint="eastAsia"/>
                <w:kern w:val="0"/>
                <w:sz w:val="24"/>
                <w:szCs w:val="24"/>
              </w:rPr>
              <w:t>等级</w:t>
            </w:r>
          </w:p>
        </w:tc>
      </w:tr>
    </w:tbl>
    <w:p w:rsidR="005569F7" w:rsidRPr="005569F7" w:rsidRDefault="005569F7" w:rsidP="005569F7">
      <w:pPr>
        <w:widowControl/>
        <w:shd w:val="clear" w:color="auto" w:fill="FFFFFF"/>
        <w:spacing w:line="420" w:lineRule="atLeast"/>
        <w:ind w:firstLine="482"/>
        <w:rPr>
          <w:rFonts w:ascii="Calibri" w:eastAsia="宋体" w:hAnsi="Calibri" w:cs="Calibri"/>
          <w:color w:val="333333"/>
          <w:kern w:val="0"/>
          <w:szCs w:val="21"/>
        </w:rPr>
      </w:pPr>
      <w:r w:rsidRPr="005569F7">
        <w:rPr>
          <w:rFonts w:ascii="宋体" w:eastAsia="宋体" w:hAnsi="宋体" w:cs="Calibri" w:hint="eastAsia"/>
          <w:b/>
          <w:bCs/>
          <w:color w:val="333333"/>
          <w:kern w:val="0"/>
          <w:sz w:val="24"/>
          <w:szCs w:val="24"/>
        </w:rPr>
        <w:t>◆升学成绩构成。</w:t>
      </w:r>
      <w:r w:rsidRPr="005569F7">
        <w:rPr>
          <w:rFonts w:ascii="宋体" w:eastAsia="宋体" w:hAnsi="宋体" w:cs="Calibri" w:hint="eastAsia"/>
          <w:color w:val="333333"/>
          <w:kern w:val="0"/>
          <w:sz w:val="24"/>
          <w:szCs w:val="24"/>
        </w:rPr>
        <w:t>考生升学成绩由语文、数学、英语、物理、化学、生物、道德与法治、历史、地理、体育与健康10个科目的学业水平考试成绩和初中学生综合素质评价结果构成。</w:t>
      </w:r>
    </w:p>
    <w:p w:rsidR="005569F7" w:rsidRPr="005569F7" w:rsidRDefault="005569F7" w:rsidP="005569F7">
      <w:pPr>
        <w:widowControl/>
        <w:shd w:val="clear" w:color="auto" w:fill="FFFFFF"/>
        <w:spacing w:line="420" w:lineRule="atLeast"/>
        <w:ind w:firstLine="482"/>
        <w:rPr>
          <w:rFonts w:ascii="Calibri" w:eastAsia="宋体" w:hAnsi="Calibri" w:cs="Calibri"/>
          <w:color w:val="333333"/>
          <w:kern w:val="0"/>
          <w:szCs w:val="21"/>
        </w:rPr>
      </w:pPr>
      <w:r w:rsidRPr="005569F7">
        <w:rPr>
          <w:rFonts w:ascii="宋体" w:eastAsia="宋体" w:hAnsi="宋体" w:cs="Calibri" w:hint="eastAsia"/>
          <w:b/>
          <w:bCs/>
          <w:color w:val="333333"/>
          <w:kern w:val="0"/>
          <w:sz w:val="24"/>
          <w:szCs w:val="24"/>
        </w:rPr>
        <w:t>◆综合素质评价。</w:t>
      </w:r>
      <w:r w:rsidRPr="005569F7">
        <w:rPr>
          <w:rFonts w:ascii="宋体" w:eastAsia="宋体" w:hAnsi="宋体" w:cs="Calibri" w:hint="eastAsia"/>
          <w:color w:val="333333"/>
          <w:kern w:val="0"/>
          <w:sz w:val="24"/>
          <w:szCs w:val="24"/>
        </w:rPr>
        <w:t>从2017年秋季新入学的七年级起，依托“西宁市初中学生综合素质评价信息系统”，从思想品德（德）、学习态度与能力（智）、身心健康（体）、艺术素养（美）、实践与创新（社会实践）五个评价维度对学生进行全方位评价。综合素质评价结果以等级的形式呈现，作为初中学生毕业的主要依据之一；升学时将等级折算成分数后计入升学成绩，每个评价维度各占10分，</w:t>
      </w:r>
      <w:r w:rsidRPr="005569F7">
        <w:rPr>
          <w:rFonts w:ascii="宋体" w:eastAsia="宋体" w:hAnsi="宋体" w:cs="Calibri" w:hint="eastAsia"/>
          <w:color w:val="333333"/>
          <w:kern w:val="0"/>
          <w:sz w:val="24"/>
          <w:szCs w:val="24"/>
        </w:rPr>
        <w:lastRenderedPageBreak/>
        <w:t>满分为50分。每学期各校综合素质评定结果，A等占学生总数的50％，B等占学生总数的45％，C等占学生总数的5％左右，D等不超过学生总数的1％。</w:t>
      </w:r>
    </w:p>
    <w:p w:rsidR="005569F7" w:rsidRPr="005569F7" w:rsidRDefault="005569F7" w:rsidP="005569F7">
      <w:pPr>
        <w:widowControl/>
        <w:shd w:val="clear" w:color="auto" w:fill="FFFFFF"/>
        <w:spacing w:line="420" w:lineRule="atLeast"/>
        <w:ind w:firstLine="562"/>
        <w:rPr>
          <w:rFonts w:ascii="Calibri" w:eastAsia="宋体" w:hAnsi="Calibri" w:cs="Calibri"/>
          <w:color w:val="333333"/>
          <w:kern w:val="0"/>
          <w:szCs w:val="21"/>
        </w:rPr>
      </w:pPr>
      <w:r w:rsidRPr="005569F7">
        <w:rPr>
          <w:rFonts w:ascii="楷体_GB2312" w:eastAsia="楷体_GB2312" w:hAnsi="Calibri" w:cs="Calibri" w:hint="eastAsia"/>
          <w:b/>
          <w:bCs/>
          <w:color w:val="333333"/>
          <w:kern w:val="0"/>
          <w:sz w:val="28"/>
          <w:szCs w:val="28"/>
        </w:rPr>
        <w:t>№3.回宁生、历届生考试升学办法</w:t>
      </w:r>
    </w:p>
    <w:p w:rsidR="005569F7" w:rsidRPr="005569F7" w:rsidRDefault="005569F7" w:rsidP="005569F7">
      <w:pPr>
        <w:widowControl/>
        <w:shd w:val="clear" w:color="auto" w:fill="FFFFFF"/>
        <w:spacing w:line="420" w:lineRule="atLeast"/>
        <w:ind w:firstLine="480"/>
        <w:rPr>
          <w:rFonts w:ascii="Calibri" w:eastAsia="宋体" w:hAnsi="Calibri" w:cs="Calibri"/>
          <w:color w:val="333333"/>
          <w:kern w:val="0"/>
          <w:szCs w:val="21"/>
        </w:rPr>
      </w:pPr>
      <w:r w:rsidRPr="005569F7">
        <w:rPr>
          <w:rFonts w:ascii="宋体" w:eastAsia="宋体" w:hAnsi="宋体" w:cs="Calibri" w:hint="eastAsia"/>
          <w:color w:val="333333"/>
          <w:kern w:val="0"/>
          <w:sz w:val="24"/>
          <w:szCs w:val="24"/>
        </w:rPr>
        <w:t>回宁生、历届生须参加升学当年西宁市组织的</w:t>
      </w:r>
      <w:proofErr w:type="gramStart"/>
      <w:r w:rsidRPr="005569F7">
        <w:rPr>
          <w:rFonts w:ascii="宋体" w:eastAsia="宋体" w:hAnsi="宋体" w:cs="Calibri" w:hint="eastAsia"/>
          <w:color w:val="333333"/>
          <w:kern w:val="0"/>
          <w:sz w:val="24"/>
          <w:szCs w:val="24"/>
        </w:rPr>
        <w:t>各考试</w:t>
      </w:r>
      <w:proofErr w:type="gramEnd"/>
      <w:r w:rsidRPr="005569F7">
        <w:rPr>
          <w:rFonts w:ascii="宋体" w:eastAsia="宋体" w:hAnsi="宋体" w:cs="Calibri" w:hint="eastAsia"/>
          <w:color w:val="333333"/>
          <w:kern w:val="0"/>
          <w:sz w:val="24"/>
          <w:szCs w:val="24"/>
        </w:rPr>
        <w:t>科目学业水平考试。综合素质评价等级由原就读学校上一级教育行政部门出具证明，作为升学重要依据。</w:t>
      </w:r>
    </w:p>
    <w:p w:rsidR="004300CF" w:rsidRPr="005569F7" w:rsidRDefault="005569F7">
      <w:bookmarkStart w:id="0" w:name="_GoBack"/>
      <w:bookmarkEnd w:id="0"/>
    </w:p>
    <w:sectPr w:rsidR="004300CF" w:rsidRPr="005569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B2C"/>
    <w:rsid w:val="000C0B2C"/>
    <w:rsid w:val="005463FC"/>
    <w:rsid w:val="005569F7"/>
    <w:rsid w:val="00852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69F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69F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25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1456</Characters>
  <Application>Microsoft Office Word</Application>
  <DocSecurity>0</DocSecurity>
  <Lines>12</Lines>
  <Paragraphs>3</Paragraphs>
  <ScaleCrop>false</ScaleCrop>
  <Company>Microsoft</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盐瓶瓶</dc:creator>
  <cp:keywords/>
  <dc:description/>
  <cp:lastModifiedBy>盐瓶瓶</cp:lastModifiedBy>
  <cp:revision>3</cp:revision>
  <dcterms:created xsi:type="dcterms:W3CDTF">2017-11-25T00:48:00Z</dcterms:created>
  <dcterms:modified xsi:type="dcterms:W3CDTF">2017-11-25T00:49:00Z</dcterms:modified>
</cp:coreProperties>
</file>